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D67" w:rsidRPr="00200D67" w:rsidRDefault="00200D67" w:rsidP="00200D67">
      <w:pPr>
        <w:shd w:val="clear" w:color="auto" w:fill="FFFFFF"/>
        <w:spacing w:before="150" w:after="150" w:line="600" w:lineRule="atLeast"/>
        <w:jc w:val="center"/>
        <w:outlineLvl w:val="1"/>
        <w:rPr>
          <w:rFonts w:ascii="Helvetica" w:eastAsia="Times New Roman" w:hAnsi="Helvetica" w:cs="Helvetica"/>
          <w:b/>
          <w:bCs/>
          <w:color w:val="333333"/>
          <w:sz w:val="47"/>
          <w:szCs w:val="47"/>
          <w:lang w:eastAsia="ru-RU"/>
        </w:rPr>
      </w:pPr>
      <w:r w:rsidRPr="00200D67">
        <w:rPr>
          <w:rFonts w:ascii="Helvetica" w:eastAsia="Times New Roman" w:hAnsi="Helvetica" w:cs="Helvetica"/>
          <w:b/>
          <w:bCs/>
          <w:color w:val="FF0000"/>
          <w:sz w:val="47"/>
          <w:szCs w:val="47"/>
          <w:lang w:eastAsia="ru-RU"/>
        </w:rPr>
        <w:t>ГТО в детском саду</w:t>
      </w:r>
    </w:p>
    <w:p w:rsidR="00200D67" w:rsidRPr="00200D67" w:rsidRDefault="00200D67" w:rsidP="00200D67">
      <w:pPr>
        <w:shd w:val="clear" w:color="auto" w:fill="FFFFFF"/>
        <w:spacing w:before="150" w:after="150" w:line="600" w:lineRule="atLeast"/>
        <w:jc w:val="center"/>
        <w:outlineLvl w:val="2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</w:pPr>
      <w:r w:rsidRPr="00200D67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>Нормативно-правовая база</w:t>
      </w:r>
      <w:r w:rsidRPr="00200D67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 xml:space="preserve"> </w:t>
      </w:r>
      <w:r w:rsidRPr="00200D67">
        <w:rPr>
          <w:rFonts w:ascii="Helvetica" w:eastAsia="Times New Roman" w:hAnsi="Helvetica" w:cs="Helvetica"/>
          <w:b/>
          <w:bCs/>
          <w:i/>
          <w:iCs/>
          <w:color w:val="333333"/>
          <w:sz w:val="36"/>
          <w:szCs w:val="36"/>
          <w:lang w:eastAsia="ru-RU"/>
        </w:rPr>
        <w:t>Федерального уровня</w:t>
      </w:r>
    </w:p>
    <w:p w:rsidR="00200D67" w:rsidRPr="00200D67" w:rsidRDefault="00200D67" w:rsidP="00200D6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 </w:t>
      </w:r>
      <w:hyperlink r:id="rId6" w:tgtFrame="_blank" w:history="1">
        <w:r w:rsidRPr="00200D67">
          <w:rPr>
            <w:rFonts w:ascii="Helvetica" w:eastAsia="Times New Roman" w:hAnsi="Helvetica" w:cs="Helvetica"/>
            <w:color w:val="0088CC"/>
            <w:sz w:val="21"/>
            <w:szCs w:val="21"/>
            <w:u w:val="single"/>
            <w:lang w:eastAsia="ru-RU"/>
          </w:rPr>
          <w:t>Указ Президента РФ о Всероссийском физкультурно-спортивном комплексе "Готов к труду и обороне" (ГТО)</w:t>
        </w:r>
      </w:hyperlink>
    </w:p>
    <w:p w:rsidR="00200D67" w:rsidRPr="00200D67" w:rsidRDefault="00200D67" w:rsidP="00200D6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 </w:t>
      </w:r>
      <w:hyperlink r:id="rId7" w:tgtFrame="_blank" w:history="1">
        <w:r w:rsidRPr="00200D67">
          <w:rPr>
            <w:rFonts w:ascii="Helvetica" w:eastAsia="Times New Roman" w:hAnsi="Helvetica" w:cs="Helvetica"/>
            <w:color w:val="0088CC"/>
            <w:sz w:val="21"/>
            <w:szCs w:val="21"/>
            <w:u w:val="single"/>
            <w:lang w:eastAsia="ru-RU"/>
          </w:rPr>
          <w:t>Постановление Правительства РФ "Об утверждении Положения о Всероссийском физкультурно-спортивном комплексе "Готов к труду и обороне" (ГТО) от 11 июня 2014 г. </w:t>
        </w:r>
      </w:hyperlink>
    </w:p>
    <w:p w:rsidR="00200D67" w:rsidRPr="00200D67" w:rsidRDefault="00200D67" w:rsidP="00200D6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 </w:t>
      </w:r>
      <w:hyperlink r:id="rId8" w:tgtFrame="_blank" w:history="1">
        <w:r w:rsidRPr="00200D67">
          <w:rPr>
            <w:rFonts w:ascii="Helvetica" w:eastAsia="Times New Roman" w:hAnsi="Helvetica" w:cs="Helvetica"/>
            <w:color w:val="0088CC"/>
            <w:sz w:val="21"/>
            <w:szCs w:val="21"/>
            <w:u w:val="single"/>
            <w:lang w:eastAsia="ru-RU"/>
          </w:rPr>
          <w:t xml:space="preserve">Приказ </w:t>
        </w:r>
        <w:proofErr w:type="spellStart"/>
        <w:r w:rsidRPr="00200D67">
          <w:rPr>
            <w:rFonts w:ascii="Helvetica" w:eastAsia="Times New Roman" w:hAnsi="Helvetica" w:cs="Helvetica"/>
            <w:color w:val="0088CC"/>
            <w:sz w:val="21"/>
            <w:szCs w:val="21"/>
            <w:u w:val="single"/>
            <w:lang w:eastAsia="ru-RU"/>
          </w:rPr>
          <w:t>Минспорта</w:t>
        </w:r>
        <w:proofErr w:type="spellEnd"/>
        <w:r w:rsidRPr="00200D67">
          <w:rPr>
            <w:rFonts w:ascii="Helvetica" w:eastAsia="Times New Roman" w:hAnsi="Helvetica" w:cs="Helvetica"/>
            <w:color w:val="0088CC"/>
            <w:sz w:val="21"/>
            <w:szCs w:val="21"/>
            <w:u w:val="single"/>
            <w:lang w:eastAsia="ru-RU"/>
          </w:rPr>
          <w:t xml:space="preserve"> РФ "Об утверждении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"Готов к труду и обороне" (ГТО)</w:t>
        </w:r>
      </w:hyperlink>
    </w:p>
    <w:p w:rsidR="00200D67" w:rsidRPr="00200D67" w:rsidRDefault="00200D67" w:rsidP="00200D6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 </w:t>
      </w:r>
      <w:hyperlink r:id="rId9" w:tgtFrame="_blank" w:history="1">
        <w:r w:rsidRPr="00200D67">
          <w:rPr>
            <w:rFonts w:ascii="Helvetica" w:eastAsia="Times New Roman" w:hAnsi="Helvetica" w:cs="Helvetica"/>
            <w:color w:val="0088CC"/>
            <w:sz w:val="21"/>
            <w:szCs w:val="21"/>
            <w:u w:val="single"/>
            <w:lang w:eastAsia="ru-RU"/>
          </w:rPr>
          <w:t xml:space="preserve">Приказ </w:t>
        </w:r>
        <w:proofErr w:type="spellStart"/>
        <w:r w:rsidRPr="00200D67">
          <w:rPr>
            <w:rFonts w:ascii="Helvetica" w:eastAsia="Times New Roman" w:hAnsi="Helvetica" w:cs="Helvetica"/>
            <w:color w:val="0088CC"/>
            <w:sz w:val="21"/>
            <w:szCs w:val="21"/>
            <w:u w:val="single"/>
            <w:lang w:eastAsia="ru-RU"/>
          </w:rPr>
          <w:t>Минспорта</w:t>
        </w:r>
        <w:proofErr w:type="spellEnd"/>
        <w:r w:rsidRPr="00200D67">
          <w:rPr>
            <w:rFonts w:ascii="Helvetica" w:eastAsia="Times New Roman" w:hAnsi="Helvetica" w:cs="Helvetica"/>
            <w:color w:val="0088CC"/>
            <w:sz w:val="21"/>
            <w:szCs w:val="21"/>
            <w:u w:val="single"/>
            <w:lang w:eastAsia="ru-RU"/>
          </w:rPr>
          <w:t xml:space="preserve"> РФ от 29 августа 2014 г. "Об утверждении порядка организации и проведении тестирования населения в рамках Всероссийского физкультурно-спортивного комплекса "Готов к труду и обороне" (ГТО)</w:t>
        </w:r>
      </w:hyperlink>
    </w:p>
    <w:p w:rsidR="00200D67" w:rsidRPr="00200D67" w:rsidRDefault="00200D67" w:rsidP="00200D6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 </w:t>
      </w:r>
      <w:hyperlink r:id="rId10" w:tgtFrame="_blank" w:history="1">
        <w:r w:rsidRPr="00200D67">
          <w:rPr>
            <w:rFonts w:ascii="Helvetica" w:eastAsia="Times New Roman" w:hAnsi="Helvetica" w:cs="Helvetica"/>
            <w:color w:val="0088CC"/>
            <w:sz w:val="21"/>
            <w:szCs w:val="21"/>
            <w:u w:val="single"/>
            <w:lang w:eastAsia="ru-RU"/>
          </w:rPr>
          <w:t xml:space="preserve">Приказ </w:t>
        </w:r>
        <w:proofErr w:type="spellStart"/>
        <w:r w:rsidRPr="00200D67">
          <w:rPr>
            <w:rFonts w:ascii="Helvetica" w:eastAsia="Times New Roman" w:hAnsi="Helvetica" w:cs="Helvetica"/>
            <w:color w:val="0088CC"/>
            <w:sz w:val="21"/>
            <w:szCs w:val="21"/>
            <w:u w:val="single"/>
            <w:lang w:eastAsia="ru-RU"/>
          </w:rPr>
          <w:t>Минспорта</w:t>
        </w:r>
        <w:proofErr w:type="spellEnd"/>
        <w:r w:rsidRPr="00200D67">
          <w:rPr>
            <w:rFonts w:ascii="Helvetica" w:eastAsia="Times New Roman" w:hAnsi="Helvetica" w:cs="Helvetica"/>
            <w:color w:val="0088CC"/>
            <w:sz w:val="21"/>
            <w:szCs w:val="21"/>
            <w:u w:val="single"/>
            <w:lang w:eastAsia="ru-RU"/>
          </w:rPr>
          <w:t xml:space="preserve"> </w:t>
        </w:r>
        <w:proofErr w:type="spellStart"/>
        <w:r w:rsidRPr="00200D67">
          <w:rPr>
            <w:rFonts w:ascii="Helvetica" w:eastAsia="Times New Roman" w:hAnsi="Helvetica" w:cs="Helvetica"/>
            <w:color w:val="0088CC"/>
            <w:sz w:val="21"/>
            <w:szCs w:val="21"/>
            <w:u w:val="single"/>
            <w:lang w:eastAsia="ru-RU"/>
          </w:rPr>
          <w:t>Рф</w:t>
        </w:r>
        <w:proofErr w:type="spellEnd"/>
        <w:r w:rsidRPr="00200D67">
          <w:rPr>
            <w:rFonts w:ascii="Helvetica" w:eastAsia="Times New Roman" w:hAnsi="Helvetica" w:cs="Helvetica"/>
            <w:color w:val="0088CC"/>
            <w:sz w:val="21"/>
            <w:szCs w:val="21"/>
            <w:u w:val="single"/>
            <w:lang w:eastAsia="ru-RU"/>
          </w:rPr>
          <w:t>  от 14 июля 2015 г. "Об утверждении порядка организации и проведения тестирования в рамках Всероссийского физкультурно-спортивного комплекса "Готов к труду и обороне" (ГТО)</w:t>
        </w:r>
      </w:hyperlink>
    </w:p>
    <w:p w:rsidR="00200D67" w:rsidRPr="00200D67" w:rsidRDefault="00200D67" w:rsidP="00200D6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 </w:t>
      </w:r>
      <w:hyperlink r:id="rId11" w:tgtFrame="_blank" w:history="1">
        <w:r w:rsidRPr="00200D67">
          <w:rPr>
            <w:rFonts w:ascii="Helvetica" w:eastAsia="Times New Roman" w:hAnsi="Helvetica" w:cs="Helvetica"/>
            <w:color w:val="0088CC"/>
            <w:sz w:val="21"/>
            <w:szCs w:val="21"/>
            <w:u w:val="single"/>
            <w:lang w:eastAsia="ru-RU"/>
          </w:rPr>
          <w:t>МЕТОДИЧЕСКИЕ РЕКОМЕНДАЦИИ по тестированию населения в рамках Всероссийского физкультурно-спортивного комплекса "Готов к труду и обороне" (ГТО)</w:t>
        </w:r>
      </w:hyperlink>
    </w:p>
    <w:p w:rsidR="00200D67" w:rsidRPr="00200D67" w:rsidRDefault="00200D67" w:rsidP="00200D6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 </w:t>
      </w:r>
      <w:hyperlink r:id="rId12" w:tgtFrame="_blank" w:history="1">
        <w:r w:rsidRPr="00200D67">
          <w:rPr>
            <w:rFonts w:ascii="Helvetica" w:eastAsia="Times New Roman" w:hAnsi="Helvetica" w:cs="Helvetica"/>
            <w:color w:val="0088CC"/>
            <w:sz w:val="21"/>
            <w:szCs w:val="21"/>
            <w:u w:val="single"/>
            <w:lang w:eastAsia="ru-RU"/>
          </w:rPr>
          <w:t>МЕТОДИЧЕСКИЕ РЕКОМЕНДАЦИИ по организации проведения испытаний (тестов), входящих во Всероссийский физкультурно-спортивный комплекс "Готов к труду и обороне" (ГТО)</w:t>
        </w:r>
      </w:hyperlink>
    </w:p>
    <w:p w:rsidR="00200D67" w:rsidRPr="00200D67" w:rsidRDefault="00200D67" w:rsidP="00200D6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 </w:t>
      </w:r>
      <w:hyperlink r:id="rId13" w:tgtFrame="_blank" w:history="1">
        <w:r w:rsidRPr="00200D67">
          <w:rPr>
            <w:rFonts w:ascii="Helvetica" w:eastAsia="Times New Roman" w:hAnsi="Helvetica" w:cs="Helvetica"/>
            <w:color w:val="0088CC"/>
            <w:sz w:val="21"/>
            <w:szCs w:val="21"/>
            <w:u w:val="single"/>
            <w:lang w:eastAsia="ru-RU"/>
          </w:rPr>
          <w:t xml:space="preserve">Приказ </w:t>
        </w:r>
        <w:proofErr w:type="spellStart"/>
        <w:r w:rsidRPr="00200D67">
          <w:rPr>
            <w:rFonts w:ascii="Helvetica" w:eastAsia="Times New Roman" w:hAnsi="Helvetica" w:cs="Helvetica"/>
            <w:color w:val="0088CC"/>
            <w:sz w:val="21"/>
            <w:szCs w:val="21"/>
            <w:u w:val="single"/>
            <w:lang w:eastAsia="ru-RU"/>
          </w:rPr>
          <w:t>Минспорта</w:t>
        </w:r>
        <w:proofErr w:type="spellEnd"/>
        <w:r w:rsidRPr="00200D67">
          <w:rPr>
            <w:rFonts w:ascii="Helvetica" w:eastAsia="Times New Roman" w:hAnsi="Helvetica" w:cs="Helvetica"/>
            <w:color w:val="0088CC"/>
            <w:sz w:val="21"/>
            <w:szCs w:val="21"/>
            <w:u w:val="single"/>
            <w:lang w:eastAsia="ru-RU"/>
          </w:rPr>
          <w:t xml:space="preserve"> РФ "Об изменении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"Готов к труду и обороне" (ГТО)"</w:t>
        </w:r>
      </w:hyperlink>
    </w:p>
    <w:p w:rsidR="00200D67" w:rsidRPr="00200D67" w:rsidRDefault="00200D67" w:rsidP="00200D67">
      <w:pPr>
        <w:shd w:val="clear" w:color="auto" w:fill="FFFFFF"/>
        <w:spacing w:before="150" w:after="150" w:line="600" w:lineRule="atLeast"/>
        <w:jc w:val="both"/>
        <w:outlineLvl w:val="2"/>
        <w:rPr>
          <w:rFonts w:ascii="Helvetica" w:eastAsia="Times New Roman" w:hAnsi="Helvetica" w:cs="Helvetica"/>
          <w:b/>
          <w:bCs/>
          <w:color w:val="333333"/>
          <w:sz w:val="37"/>
          <w:szCs w:val="37"/>
          <w:lang w:eastAsia="ru-RU"/>
        </w:rPr>
      </w:pPr>
      <w:r w:rsidRPr="00200D67">
        <w:rPr>
          <w:rFonts w:ascii="Helvetica" w:eastAsia="Times New Roman" w:hAnsi="Helvetica" w:cs="Helvetica"/>
          <w:b/>
          <w:bCs/>
          <w:color w:val="333333"/>
          <w:sz w:val="37"/>
          <w:szCs w:val="37"/>
          <w:lang w:eastAsia="ru-RU"/>
        </w:rPr>
        <w:t>Цель комплекса ГТО</w:t>
      </w:r>
    </w:p>
    <w:p w:rsidR="00200D67" w:rsidRPr="00200D67" w:rsidRDefault="00200D67" w:rsidP="00200D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увеличение продолжительности жизни населения с помощью систематической физической подготовки.</w:t>
      </w:r>
    </w:p>
    <w:p w:rsidR="00200D67" w:rsidRPr="00200D67" w:rsidRDefault="00200D67" w:rsidP="00200D67">
      <w:pPr>
        <w:shd w:val="clear" w:color="auto" w:fill="FFFFFF"/>
        <w:spacing w:before="150" w:after="150" w:line="600" w:lineRule="atLeast"/>
        <w:jc w:val="both"/>
        <w:outlineLvl w:val="2"/>
        <w:rPr>
          <w:rFonts w:ascii="Helvetica" w:eastAsia="Times New Roman" w:hAnsi="Helvetica" w:cs="Helvetica"/>
          <w:b/>
          <w:bCs/>
          <w:color w:val="333333"/>
          <w:sz w:val="37"/>
          <w:szCs w:val="37"/>
          <w:lang w:eastAsia="ru-RU"/>
        </w:rPr>
      </w:pPr>
      <w:r w:rsidRPr="00200D67">
        <w:rPr>
          <w:rFonts w:ascii="Helvetica" w:eastAsia="Times New Roman" w:hAnsi="Helvetica" w:cs="Helvetica"/>
          <w:b/>
          <w:bCs/>
          <w:color w:val="333333"/>
          <w:sz w:val="37"/>
          <w:szCs w:val="37"/>
          <w:lang w:eastAsia="ru-RU"/>
        </w:rPr>
        <w:t>Задачи:</w:t>
      </w:r>
    </w:p>
    <w:p w:rsidR="00200D67" w:rsidRPr="00200D67" w:rsidRDefault="00200D67" w:rsidP="00200D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массовое внедрение комплекса ГТО, охват системой подготовки всех возрастных групп населения;</w:t>
      </w:r>
    </w:p>
    <w:p w:rsidR="00200D67" w:rsidRPr="00200D67" w:rsidRDefault="00200D67" w:rsidP="00200D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увеличение числа граждан, систематически занимающихся физической культурой и спортом в Российской Федерации;</w:t>
      </w:r>
    </w:p>
    <w:p w:rsidR="00200D67" w:rsidRPr="00200D67" w:rsidRDefault="00200D67" w:rsidP="00200D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повышение уровня физической подготовленности в продолжительности жизни граждан Российской Федерации;</w:t>
      </w:r>
    </w:p>
    <w:p w:rsidR="00200D67" w:rsidRPr="00200D67" w:rsidRDefault="00200D67" w:rsidP="00200D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повышение общего уровня знаний населения о средствах, методах и формах организации самостоятельных занятий, в том числе с использованием современных информационных технологий;</w:t>
      </w:r>
    </w:p>
    <w:p w:rsidR="00200D67" w:rsidRPr="00200D67" w:rsidRDefault="00200D67" w:rsidP="00200D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модернизация системы физического воспитания и системы развития массового, детско-юношеского, школьного и студенческого   спорта в образовательных организациях, в том числе путем увеличения количества спортивных клубов.</w:t>
      </w:r>
    </w:p>
    <w:p w:rsidR="00200D67" w:rsidRPr="00200D67" w:rsidRDefault="00200D67" w:rsidP="00200D67">
      <w:pPr>
        <w:shd w:val="clear" w:color="auto" w:fill="FFFFFF"/>
        <w:spacing w:before="150" w:after="150" w:line="600" w:lineRule="atLeast"/>
        <w:jc w:val="both"/>
        <w:outlineLvl w:val="2"/>
        <w:rPr>
          <w:rFonts w:ascii="Helvetica" w:eastAsia="Times New Roman" w:hAnsi="Helvetica" w:cs="Helvetica"/>
          <w:b/>
          <w:bCs/>
          <w:color w:val="333333"/>
          <w:sz w:val="37"/>
          <w:szCs w:val="37"/>
          <w:lang w:eastAsia="ru-RU"/>
        </w:rPr>
      </w:pPr>
      <w:r w:rsidRPr="00200D67">
        <w:rPr>
          <w:rFonts w:ascii="Helvetica" w:eastAsia="Times New Roman" w:hAnsi="Helvetica" w:cs="Helvetica"/>
          <w:b/>
          <w:bCs/>
          <w:color w:val="333333"/>
          <w:sz w:val="37"/>
          <w:szCs w:val="37"/>
          <w:lang w:eastAsia="ru-RU"/>
        </w:rPr>
        <w:t>Принципы:</w:t>
      </w:r>
    </w:p>
    <w:p w:rsidR="00200D67" w:rsidRPr="00200D67" w:rsidRDefault="00200D67" w:rsidP="00200D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добровольность и доступность системы подготовки для всех слоев населения;</w:t>
      </w:r>
    </w:p>
    <w:p w:rsidR="00200D67" w:rsidRPr="00200D67" w:rsidRDefault="00200D67" w:rsidP="00200D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медицинский контроль;</w:t>
      </w:r>
    </w:p>
    <w:p w:rsidR="00200D67" w:rsidRPr="00200D67" w:rsidRDefault="00200D67" w:rsidP="00200D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учет местных традиций и особенностей.</w:t>
      </w:r>
    </w:p>
    <w:p w:rsidR="00200D67" w:rsidRPr="00200D67" w:rsidRDefault="00200D67" w:rsidP="00200D67">
      <w:pPr>
        <w:shd w:val="clear" w:color="auto" w:fill="FFFFFF"/>
        <w:spacing w:before="150" w:after="150" w:line="600" w:lineRule="atLeast"/>
        <w:jc w:val="both"/>
        <w:outlineLvl w:val="2"/>
        <w:rPr>
          <w:rFonts w:ascii="Helvetica" w:eastAsia="Times New Roman" w:hAnsi="Helvetica" w:cs="Helvetica"/>
          <w:b/>
          <w:bCs/>
          <w:color w:val="333333"/>
          <w:sz w:val="37"/>
          <w:szCs w:val="37"/>
          <w:lang w:eastAsia="ru-RU"/>
        </w:rPr>
      </w:pPr>
      <w:r w:rsidRPr="00200D67">
        <w:rPr>
          <w:rFonts w:ascii="Helvetica" w:eastAsia="Times New Roman" w:hAnsi="Helvetica" w:cs="Helvetica"/>
          <w:b/>
          <w:bCs/>
          <w:color w:val="333333"/>
          <w:sz w:val="37"/>
          <w:szCs w:val="37"/>
          <w:lang w:eastAsia="ru-RU"/>
        </w:rPr>
        <w:lastRenderedPageBreak/>
        <w:t>Содержание комплекса:</w:t>
      </w:r>
    </w:p>
    <w:p w:rsidR="00200D67" w:rsidRPr="00200D67" w:rsidRDefault="00200D67" w:rsidP="00200D6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нормативы ГТО и спортивных разрядов;</w:t>
      </w:r>
    </w:p>
    <w:p w:rsidR="00200D67" w:rsidRPr="00200D67" w:rsidRDefault="00200D67" w:rsidP="00200D6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система тестирования;</w:t>
      </w:r>
    </w:p>
    <w:p w:rsidR="00200D67" w:rsidRPr="00200D67" w:rsidRDefault="00200D67" w:rsidP="00200D6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рекомендации по особенностям двигательного режима для различных групп. </w:t>
      </w:r>
    </w:p>
    <w:p w:rsidR="00200D67" w:rsidRPr="00200D67" w:rsidRDefault="00200D67" w:rsidP="00200D6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Структура комплекса включает 11 ступеней, для каждой из которых установлены виды испытаний и нормативы их выполнения для права получения в первых семи из них бронзового, серебряного или золотого знака и без вручения знака в остальных четырех в зависимости от пола и возраста. Кроме того, для каждой ступени определены необходимые знания, умения и рекомендации к двигательному режиму.</w:t>
      </w:r>
    </w:p>
    <w:p w:rsidR="00200D67" w:rsidRPr="00200D67" w:rsidRDefault="00200D67" w:rsidP="00200D67">
      <w:pPr>
        <w:shd w:val="clear" w:color="auto" w:fill="FFFFFF"/>
        <w:spacing w:before="150" w:after="150" w:line="600" w:lineRule="atLeast"/>
        <w:jc w:val="center"/>
        <w:outlineLvl w:val="2"/>
        <w:rPr>
          <w:rFonts w:ascii="Helvetica" w:eastAsia="Times New Roman" w:hAnsi="Helvetica" w:cs="Helvetica"/>
          <w:b/>
          <w:bCs/>
          <w:color w:val="333333"/>
          <w:sz w:val="37"/>
          <w:szCs w:val="37"/>
          <w:lang w:eastAsia="ru-RU"/>
        </w:rPr>
      </w:pPr>
      <w:r w:rsidRPr="00200D67">
        <w:rPr>
          <w:rFonts w:ascii="Helvetica" w:eastAsia="Times New Roman" w:hAnsi="Helvetica" w:cs="Helvetica"/>
          <w:b/>
          <w:bCs/>
          <w:color w:val="FF0000"/>
          <w:sz w:val="37"/>
          <w:szCs w:val="37"/>
          <w:lang w:eastAsia="ru-RU"/>
        </w:rPr>
        <w:t>Зачем нужно ГТО в дошкольном возрасте? </w:t>
      </w:r>
      <w:r w:rsidRPr="00200D67">
        <w:rPr>
          <w:rFonts w:ascii="Helvetica" w:eastAsia="Times New Roman" w:hAnsi="Helvetica" w:cs="Helvetica"/>
          <w:b/>
          <w:bCs/>
          <w:color w:val="FF0000"/>
          <w:sz w:val="37"/>
          <w:szCs w:val="37"/>
          <w:lang w:eastAsia="ru-RU"/>
        </w:rPr>
        <w:br/>
      </w:r>
      <w:r w:rsidRPr="00200D67">
        <w:rPr>
          <w:rFonts w:ascii="Helvetica" w:eastAsia="Times New Roman" w:hAnsi="Helvetica" w:cs="Helvetica"/>
          <w:b/>
          <w:bCs/>
          <w:color w:val="FF0000"/>
          <w:sz w:val="24"/>
          <w:szCs w:val="24"/>
          <w:lang w:eastAsia="ru-RU"/>
        </w:rPr>
        <w:t>(Первая ступень ГТО или после семи уже поздно)</w:t>
      </w:r>
      <w:bookmarkStart w:id="0" w:name="_GoBack"/>
      <w:bookmarkEnd w:id="0"/>
    </w:p>
    <w:p w:rsidR="00200D67" w:rsidRPr="00200D67" w:rsidRDefault="00200D67" w:rsidP="00200D6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Почему ГТО стоит прививать, именно, начиная с дошколят?</w:t>
      </w:r>
    </w:p>
    <w:p w:rsidR="00200D67" w:rsidRPr="00200D67" w:rsidRDefault="00200D67" w:rsidP="00200D6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         Физическое развитие ребенка – это, прежде всего двигательные навыки. Координацию движений определяют развитием мелкой и большой моторики.</w:t>
      </w:r>
    </w:p>
    <w:p w:rsidR="00200D67" w:rsidRPr="00200D67" w:rsidRDefault="00200D67" w:rsidP="00200D6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         Именно в дошкольном возрасте закладывается основа для физического развития, здоровья и характера человека в будущем. Этот период детства характеризуется постепенным совершенствованием всех функций детского организма. Ребенок этого возраста отличается чрезвычайной пластичностью.</w:t>
      </w:r>
    </w:p>
    <w:p w:rsidR="00200D67" w:rsidRPr="00200D67" w:rsidRDefault="00200D67" w:rsidP="00200D6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•         Для развития координации движений </w:t>
      </w:r>
      <w:proofErr w:type="spellStart"/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сензитивным</w:t>
      </w:r>
      <w:proofErr w:type="spellEnd"/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является старший дошкольный возраст. Именно в это время ребёнку следует приступать к занятиям гимнастикой, фигурным катанием, балетом и т. п.</w:t>
      </w:r>
    </w:p>
    <w:p w:rsidR="00200D67" w:rsidRPr="00200D67" w:rsidRDefault="00200D67" w:rsidP="00200D6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         Этот период – период самого активного развития ребенка, в двигательном, так и в психическом развитии.</w:t>
      </w:r>
    </w:p>
    <w:p w:rsidR="00200D67" w:rsidRPr="00200D67" w:rsidRDefault="00200D67" w:rsidP="00200D6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         С точки зрения же психологов, динамика физического развития неразрывно связана с психическим и умственным развитием.</w:t>
      </w:r>
    </w:p>
    <w:p w:rsidR="00200D67" w:rsidRPr="00200D67" w:rsidRDefault="00200D67" w:rsidP="00200D6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noProof/>
          <w:color w:val="0088CC"/>
          <w:sz w:val="21"/>
          <w:szCs w:val="21"/>
          <w:lang w:eastAsia="ru-RU"/>
        </w:rPr>
        <w:lastRenderedPageBreak/>
        <w:drawing>
          <wp:inline distT="0" distB="0" distL="0" distR="0" wp14:anchorId="6D1578D1" wp14:editId="6BC8CDCE">
            <wp:extent cx="4290060" cy="6149340"/>
            <wp:effectExtent l="0" t="0" r="0" b="3810"/>
            <wp:docPr id="1" name="Рисунок 1" descr="https://gart9.npi-tu.ru/assets/images/gto/001-1_prpdsdw.jpe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art9.npi-tu.ru/assets/images/gto/001-1_prpdsdw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61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D67" w:rsidRPr="00200D67" w:rsidRDefault="00200D67" w:rsidP="00200D6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44"/>
          <w:szCs w:val="44"/>
          <w:lang w:eastAsia="ru-RU"/>
        </w:rPr>
      </w:pPr>
      <w:r w:rsidRPr="00200D67">
        <w:rPr>
          <w:rFonts w:ascii="Helvetica" w:eastAsia="Times New Roman" w:hAnsi="Helvetica" w:cs="Helvetica"/>
          <w:i/>
          <w:iCs/>
          <w:color w:val="FF0080"/>
          <w:sz w:val="44"/>
          <w:szCs w:val="44"/>
          <w:lang w:eastAsia="ru-RU"/>
        </w:rPr>
        <w:t>Сдать ГТО совсем непросто,</w:t>
      </w:r>
      <w:r w:rsidRPr="00200D67">
        <w:rPr>
          <w:rFonts w:ascii="Helvetica" w:eastAsia="Times New Roman" w:hAnsi="Helvetica" w:cs="Helvetica"/>
          <w:i/>
          <w:iCs/>
          <w:color w:val="FF0080"/>
          <w:sz w:val="44"/>
          <w:szCs w:val="44"/>
          <w:lang w:eastAsia="ru-RU"/>
        </w:rPr>
        <w:br/>
        <w:t>Ты ловким, сильным должен быть,</w:t>
      </w:r>
      <w:r w:rsidRPr="00200D67">
        <w:rPr>
          <w:rFonts w:ascii="Helvetica" w:eastAsia="Times New Roman" w:hAnsi="Helvetica" w:cs="Helvetica"/>
          <w:i/>
          <w:iCs/>
          <w:color w:val="FF0080"/>
          <w:sz w:val="44"/>
          <w:szCs w:val="44"/>
          <w:lang w:eastAsia="ru-RU"/>
        </w:rPr>
        <w:br/>
        <w:t>Чтоб нормативы победить,</w:t>
      </w:r>
      <w:r w:rsidRPr="00200D67">
        <w:rPr>
          <w:rFonts w:ascii="Helvetica" w:eastAsia="Times New Roman" w:hAnsi="Helvetica" w:cs="Helvetica"/>
          <w:i/>
          <w:iCs/>
          <w:color w:val="FF0080"/>
          <w:sz w:val="44"/>
          <w:szCs w:val="44"/>
          <w:lang w:eastAsia="ru-RU"/>
        </w:rPr>
        <w:br/>
        <w:t>Значок в итоге получить.</w:t>
      </w:r>
      <w:r w:rsidRPr="00200D67">
        <w:rPr>
          <w:rFonts w:ascii="Helvetica" w:eastAsia="Times New Roman" w:hAnsi="Helvetica" w:cs="Helvetica"/>
          <w:i/>
          <w:iCs/>
          <w:color w:val="FF0080"/>
          <w:sz w:val="44"/>
          <w:szCs w:val="44"/>
          <w:lang w:eastAsia="ru-RU"/>
        </w:rPr>
        <w:br/>
        <w:t>Пройдя же все ступени вверх,</w:t>
      </w:r>
      <w:r w:rsidRPr="00200D67">
        <w:rPr>
          <w:rFonts w:ascii="Helvetica" w:eastAsia="Times New Roman" w:hAnsi="Helvetica" w:cs="Helvetica"/>
          <w:i/>
          <w:iCs/>
          <w:color w:val="FF0080"/>
          <w:sz w:val="44"/>
          <w:szCs w:val="44"/>
          <w:lang w:eastAsia="ru-RU"/>
        </w:rPr>
        <w:br/>
        <w:t>Ты будешь верить в свой успех.</w:t>
      </w:r>
      <w:r w:rsidRPr="00200D67">
        <w:rPr>
          <w:rFonts w:ascii="Helvetica" w:eastAsia="Times New Roman" w:hAnsi="Helvetica" w:cs="Helvetica"/>
          <w:i/>
          <w:iCs/>
          <w:color w:val="FF0080"/>
          <w:sz w:val="44"/>
          <w:szCs w:val="44"/>
          <w:lang w:eastAsia="ru-RU"/>
        </w:rPr>
        <w:br/>
        <w:t>И олимпийцем можешь стать,</w:t>
      </w:r>
      <w:r w:rsidRPr="00200D67">
        <w:rPr>
          <w:rFonts w:ascii="Helvetica" w:eastAsia="Times New Roman" w:hAnsi="Helvetica" w:cs="Helvetica"/>
          <w:i/>
          <w:iCs/>
          <w:color w:val="FF0080"/>
          <w:sz w:val="44"/>
          <w:szCs w:val="44"/>
          <w:lang w:eastAsia="ru-RU"/>
        </w:rPr>
        <w:br/>
        <w:t>Медали, точно, получать.</w:t>
      </w:r>
    </w:p>
    <w:p w:rsidR="00200D67" w:rsidRPr="00200D67" w:rsidRDefault="00200D67" w:rsidP="00200D6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44"/>
          <w:szCs w:val="44"/>
          <w:lang w:eastAsia="ru-RU"/>
        </w:rPr>
      </w:pPr>
      <w:r w:rsidRPr="00200D67">
        <w:rPr>
          <w:rFonts w:ascii="Helvetica" w:eastAsia="Times New Roman" w:hAnsi="Helvetica" w:cs="Helvetica"/>
          <w:i/>
          <w:iCs/>
          <w:color w:val="FF0080"/>
          <w:sz w:val="44"/>
          <w:szCs w:val="44"/>
          <w:lang w:eastAsia="ru-RU"/>
        </w:rPr>
        <w:t>Вперёд, к победам, дошколёнок!</w:t>
      </w:r>
    </w:p>
    <w:p w:rsidR="00053350" w:rsidRPr="00200D67" w:rsidRDefault="00053350">
      <w:pPr>
        <w:rPr>
          <w:sz w:val="44"/>
          <w:szCs w:val="44"/>
        </w:rPr>
      </w:pPr>
    </w:p>
    <w:sectPr w:rsidR="00053350" w:rsidRPr="00200D67" w:rsidSect="00200D67">
      <w:pgSz w:w="11908" w:h="16836"/>
      <w:pgMar w:top="567" w:right="845" w:bottom="567" w:left="851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D0961"/>
    <w:multiLevelType w:val="multilevel"/>
    <w:tmpl w:val="098E0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0432BA"/>
    <w:multiLevelType w:val="multilevel"/>
    <w:tmpl w:val="8BFE3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1A0A85"/>
    <w:multiLevelType w:val="multilevel"/>
    <w:tmpl w:val="9110B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D67"/>
    <w:rsid w:val="00053350"/>
    <w:rsid w:val="00200D67"/>
    <w:rsid w:val="00B3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D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D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0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skiysad9.ru/images/GTO_3.pdf" TargetMode="External"/><Relationship Id="rId13" Type="http://schemas.openxmlformats.org/officeDocument/2006/relationships/hyperlink" Target="http://detskiysad9.ru/images/GTO_7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etskiysad9.ru/images/GTO_2.pdf" TargetMode="External"/><Relationship Id="rId12" Type="http://schemas.openxmlformats.org/officeDocument/2006/relationships/hyperlink" Target="http://detskiysad9.ru/images/GTO_6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detskiysad9.ru/images/GTO_1.pdf" TargetMode="External"/><Relationship Id="rId11" Type="http://schemas.openxmlformats.org/officeDocument/2006/relationships/hyperlink" Target="http://detskiysad9.ru/images/GTO_8.pd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hyperlink" Target="http://detskiysad9.ru/images/GTO_5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etskiysad9.ru/images/GTO_4.pdf" TargetMode="External"/><Relationship Id="rId14" Type="http://schemas.openxmlformats.org/officeDocument/2006/relationships/hyperlink" Target="https://gart9.npi-tu.ru/assets/images/gto/001-1_prpdsdw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3</dc:creator>
  <cp:lastModifiedBy>Детский сад 3</cp:lastModifiedBy>
  <cp:revision>1</cp:revision>
  <dcterms:created xsi:type="dcterms:W3CDTF">2023-11-30T08:29:00Z</dcterms:created>
  <dcterms:modified xsi:type="dcterms:W3CDTF">2023-11-30T08:40:00Z</dcterms:modified>
</cp:coreProperties>
</file>